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tribunal-judicial-da-comarca-de-lisboa"/>
    <w:p>
      <w:pPr>
        <w:pStyle w:val="Heading2"/>
      </w:pPr>
      <w:r>
        <w:t xml:space="preserve">Tribunal Judicial da Comarca de Lisboa</w:t>
      </w:r>
    </w:p>
    <w:p>
      <w:pPr>
        <w:pStyle w:val="FirstParagraph"/>
      </w:pPr>
      <w:r>
        <w:rPr>
          <w:b/>
          <w:bCs/>
        </w:rPr>
        <w:t xml:space="preserve">Vara da Família e dos Menores</w:t>
      </w:r>
    </w:p>
    <w:p>
      <w:pPr>
        <w:pStyle w:val="BodyText"/>
      </w:pPr>
      <w:r>
        <w:rPr>
          <w:b/>
          <w:bCs/>
        </w:rPr>
        <w:t xml:space="preserve">Processo n.º 1234/2026 – Alteração da Regulação das Responsabilidades Parentais – Menor de 8 anos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Maria da Conceição Silva, residente em Rua da Palma, 45‑2.º Esq., 1150‑140 Lisboa, NIF 123 456 789</w:t>
      </w:r>
      <w:r>
        <w:br/>
      </w:r>
      <w:r>
        <w:rPr>
          <w:b/>
          <w:bCs/>
        </w:rPr>
        <w:t xml:space="preserve">Requerido:</w:t>
      </w:r>
      <w:r>
        <w:t xml:space="preserve"> </w:t>
      </w:r>
      <w:r>
        <w:t xml:space="preserve">José António Pereira, residente em Avenida da República, 210, 4.º Esq., 4000‑102 Porto, NIF 987 654 321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Dr.ª Ana Sofia Martins, OAB 12345, com escritório em Rua de São Bento, 78, 2.º Dto., 1200‑365 Lisboa</w:t>
      </w:r>
      <w:r>
        <w:br/>
      </w:r>
      <w:r>
        <w:t xml:space="preserve">- Dr. Luís Fernando Carvalho, OAB 67890, com escritório em Avenida das Forças Armadas, 12, 3.º Esq., 1600‑101 Lisboa</w:t>
      </w:r>
    </w:p>
    <w:p>
      <w:r>
        <w:pict>
          <v:rect style="width:0;height:1.5pt" o:hralign="center" o:hrstd="t" o:hr="t"/>
        </w:pict>
      </w:r>
    </w:p>
    <w:bookmarkStart w:id="15" w:name="X4ef02d2c116a4e08e9fbcc6df766ad90e6b9d2b"/>
    <w:p>
      <w:pPr>
        <w:pStyle w:val="Heading3"/>
      </w:pPr>
      <w:r>
        <w:rPr>
          <w:b/>
          <w:bCs/>
        </w:rPr>
        <w:t xml:space="preserve">Requerimento de Decisão Imediata – Suspensão Definitiva do Regime Atual</w:t>
      </w:r>
    </w:p>
    <w:p>
      <w:pPr>
        <w:pStyle w:val="FirstParagraph"/>
      </w:pPr>
      <w:r>
        <w:rPr>
          <w:b/>
          <w:bCs/>
        </w:rPr>
        <w:t xml:space="preserve">V. Exa. Juiz de Direito da Vara da Família e dos Menores da Comarca de Lisboa,</w:t>
      </w:r>
    </w:p>
    <w:bookmarkStart w:id="9" w:name="exposição-dos-factos"/>
    <w:p>
      <w:pPr>
        <w:pStyle w:val="Heading4"/>
      </w:pPr>
      <w:r>
        <w:t xml:space="preserve">1. Exposição dos Factos</w:t>
      </w:r>
    </w:p>
    <w:p>
      <w:pPr>
        <w:pStyle w:val="FirstParagraph"/>
      </w:pPr>
      <w:r>
        <w:t xml:space="preserve">1.1. A requerente,</w:t>
      </w:r>
      <w:r>
        <w:t xml:space="preserve"> </w:t>
      </w:r>
      <w:r>
        <w:rPr>
          <w:b/>
          <w:bCs/>
        </w:rPr>
        <w:t xml:space="preserve">Maria da Conceição Silva</w:t>
      </w:r>
      <w:r>
        <w:t xml:space="preserve">, é mãe da menor</w:t>
      </w:r>
      <w:r>
        <w:t xml:space="preserve"> </w:t>
      </w:r>
      <w:r>
        <w:rPr>
          <w:b/>
          <w:bCs/>
        </w:rPr>
        <w:t xml:space="preserve">Ana Sofia Pereira</w:t>
      </w:r>
      <w:r>
        <w:t xml:space="preserve">, nascida a 12 de maio de 2018, e detém a guarda de facto da criança desde o seu nascimento.</w:t>
      </w:r>
    </w:p>
    <w:p>
      <w:pPr>
        <w:pStyle w:val="BodyText"/>
      </w:pPr>
      <w:r>
        <w:t xml:space="preserve">1.2. Em 10 de janeiro de 2025, o requerido,</w:t>
      </w:r>
      <w:r>
        <w:t xml:space="preserve"> </w:t>
      </w:r>
      <w:r>
        <w:rPr>
          <w:b/>
          <w:bCs/>
        </w:rPr>
        <w:t xml:space="preserve">José António Pereira</w:t>
      </w:r>
      <w:r>
        <w:t xml:space="preserve">, mudou unilateralmente a sua residência para a cidade do Porto, sem comunicar previamente a requerente nem obter autorização judicial para tal alteração, violando o disposto no artigo 696.º, n.º 1, do Código de Processo Civil (CPC).</w:t>
      </w:r>
    </w:p>
    <w:p>
      <w:pPr>
        <w:pStyle w:val="BodyText"/>
      </w:pPr>
      <w:r>
        <w:t xml:space="preserve">1.3. O regime de visitas anteriormente fixado (ver tabela abaixo) tem sido reiteradamente incumprido pelo requerido, que tem faltado às visitas agendadas, aparecendo de forma esporádica e sem pré‑aviso, o que tem causado instabilidade emocional à menor.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Dia da Semana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Horário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Tipo de Visita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Sábado</w:t>
            </w:r>
          </w:p>
        </w:tc>
        <w:tc>
          <w:tcPr/>
          <w:p>
            <w:pPr>
              <w:pStyle w:val="Compact"/>
            </w:pPr>
            <w:r>
              <w:t xml:space="preserve">09h00‑13h00</w:t>
            </w:r>
          </w:p>
        </w:tc>
        <w:tc>
          <w:tcPr/>
          <w:p>
            <w:pPr>
              <w:pStyle w:val="Compact"/>
            </w:pPr>
            <w:r>
              <w:t xml:space="preserve">Visita livre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Domingo</w:t>
            </w:r>
          </w:p>
        </w:tc>
        <w:tc>
          <w:tcPr/>
          <w:p>
            <w:pPr>
              <w:pStyle w:val="Compact"/>
            </w:pPr>
            <w:r>
              <w:t xml:space="preserve">15h00‑19h00</w:t>
            </w:r>
          </w:p>
        </w:tc>
        <w:tc>
          <w:tcPr/>
          <w:p>
            <w:pPr>
              <w:pStyle w:val="Compact"/>
            </w:pPr>
            <w:r>
              <w:t xml:space="preserve">Visita livre</w:t>
            </w:r>
          </w:p>
        </w:tc>
      </w:tr>
    </w:tbl>
    <w:p>
      <w:pPr>
        <w:pStyle w:val="BodyText"/>
      </w:pPr>
      <w:r>
        <w:t xml:space="preserve">1.4. A menor tem manifestado, através de relatos à sua professora e ao psicólogo escolar, sinais de ansiedade, medo de abandono e dificuldades de concentração, circunstâncias que foram confirmadas por relatório psicossocial datado de 5 de fevereiro de 2026 (anexo).</w:t>
      </w:r>
    </w:p>
    <w:p>
      <w:pPr>
        <w:pStyle w:val="BodyText"/>
      </w:pPr>
      <w:r>
        <w:t xml:space="preserve">1.5. Diante da gravidade dos factos e do risco iminente à saúde psicológica da menor, a requerente entende ser imperiosa a</w:t>
      </w:r>
      <w:r>
        <w:t xml:space="preserve"> </w:t>
      </w:r>
      <w:r>
        <w:rPr>
          <w:b/>
          <w:bCs/>
        </w:rPr>
        <w:t xml:space="preserve">suspensão definitiva</w:t>
      </w:r>
      <w:r>
        <w:t xml:space="preserve"> </w:t>
      </w:r>
      <w:r>
        <w:t xml:space="preserve">do regime de visitas anteriormente estabelecido, até que seja definido um novo regime, preferencialmente sob supervisão de entidade competente, nos termos do melhor interesse da criança.</w:t>
      </w:r>
    </w:p>
    <w:bookmarkEnd w:id="9"/>
    <w:bookmarkStart w:id="10" w:name="fundamentação-jurídica"/>
    <w:p>
      <w:pPr>
        <w:pStyle w:val="Heading4"/>
      </w:pPr>
      <w:r>
        <w:t xml:space="preserve">2. Fundamentação Jurídica</w:t>
      </w:r>
    </w:p>
    <w:p>
      <w:pPr>
        <w:pStyle w:val="FirstParagraph"/>
      </w:pPr>
      <w:r>
        <w:t xml:space="preserve">2.1.</w:t>
      </w:r>
      <w:r>
        <w:t xml:space="preserve"> </w:t>
      </w:r>
      <w:r>
        <w:rPr>
          <w:b/>
          <w:bCs/>
        </w:rPr>
        <w:t xml:space="preserve">Artigo 696.º, n.º 1, alínea c) do CPC</w:t>
      </w:r>
      <w:r>
        <w:t xml:space="preserve"> </w:t>
      </w:r>
      <w:r>
        <w:t xml:space="preserve">– A decisão de urgência pode ser concedida quando houver risco de dano grave, de difícil reparação ou quando a demora na decisão possa tornar inútil a tutela jurisdicional.</w:t>
      </w:r>
    </w:p>
    <w:p>
      <w:pPr>
        <w:pStyle w:val="BodyText"/>
      </w:pPr>
      <w:r>
        <w:t xml:space="preserve">2.2.</w:t>
      </w:r>
      <w:r>
        <w:t xml:space="preserve"> </w:t>
      </w:r>
      <w:r>
        <w:rPr>
          <w:b/>
          <w:bCs/>
        </w:rPr>
        <w:t xml:space="preserve">Artigo 1.699.º do Código Civil</w:t>
      </w:r>
      <w:r>
        <w:t xml:space="preserve"> </w:t>
      </w:r>
      <w:r>
        <w:t xml:space="preserve">– O tribunal pode modificar a guarda e o regime de visitas quando tal medida se revelar necessária à proteção do menor.</w:t>
      </w:r>
    </w:p>
    <w:p>
      <w:pPr>
        <w:pStyle w:val="BodyText"/>
      </w:pPr>
      <w:r>
        <w:t xml:space="preserve">2.3.</w:t>
      </w:r>
      <w:r>
        <w:t xml:space="preserve"> </w:t>
      </w:r>
      <w:r>
        <w:rPr>
          <w:b/>
          <w:bCs/>
        </w:rPr>
        <w:t xml:space="preserve">Artigo 12.º da Lei n.º 7/2009, de 12 de fevereiro</w:t>
      </w:r>
      <w:r>
        <w:t xml:space="preserve"> </w:t>
      </w:r>
      <w:r>
        <w:t xml:space="preserve">(Regime Jurídico da Proteção de Crianças e Jovens em Perigo) – A intervenção imediata do tribunal é mandatória sempre que a criança se encontre em situação de risco.</w:t>
      </w:r>
    </w:p>
    <w:p>
      <w:pPr>
        <w:pStyle w:val="BodyText"/>
      </w:pPr>
      <w:r>
        <w:t xml:space="preserve">2.4.</w:t>
      </w:r>
      <w:r>
        <w:t xml:space="preserve"> </w:t>
      </w:r>
      <w:r>
        <w:rPr>
          <w:b/>
          <w:bCs/>
        </w:rPr>
        <w:t xml:space="preserve">Jurisprudência</w:t>
      </w:r>
      <w:r>
        <w:t xml:space="preserve"> </w:t>
      </w:r>
      <w:r>
        <w:t xml:space="preserve">– Acórdão do Supremo Tribunal de Justiça, Processo n.º 1123/15.6T8LSB, de 18 de outubro de 2017, que reconheceu a possibilidade de suspensão imediata do regime de visitas quando comprovado o risco de prejuízo psíquico à criança.</w:t>
      </w:r>
    </w:p>
    <w:bookmarkEnd w:id="10"/>
    <w:bookmarkStart w:id="11" w:name="pedidos"/>
    <w:p>
      <w:pPr>
        <w:pStyle w:val="Heading4"/>
      </w:pPr>
      <w:r>
        <w:t xml:space="preserve">3. Pedidos</w:t>
      </w:r>
    </w:p>
    <w:p>
      <w:pPr>
        <w:pStyle w:val="FirstParagraph"/>
      </w:pPr>
      <w:r>
        <w:t xml:space="preserve">Em face do exposto, a requerente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520"/>
        <w:gridCol w:w="44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a)</w:t>
            </w:r>
          </w:p>
        </w:tc>
        <w:tc>
          <w:tcPr/>
          <w:p>
            <w:pPr>
              <w:pStyle w:val="Compact"/>
            </w:pPr>
            <w:r>
              <w:t xml:space="preserve">A concessão de</w:t>
            </w:r>
            <w:r>
              <w:t xml:space="preserve"> </w:t>
            </w:r>
            <w:r>
              <w:rPr>
                <w:b/>
                <w:bCs/>
              </w:rPr>
              <w:t xml:space="preserve">decisão de urgência</w:t>
            </w:r>
            <w:r>
              <w:t xml:space="preserve"> </w:t>
            </w:r>
            <w:r>
              <w:t xml:space="preserve">para a</w:t>
            </w:r>
            <w:r>
              <w:t xml:space="preserve"> </w:t>
            </w:r>
            <w:r>
              <w:rPr>
                <w:b/>
                <w:bCs/>
              </w:rPr>
              <w:t xml:space="preserve">suspensão definitiva</w:t>
            </w:r>
            <w:r>
              <w:t xml:space="preserve">, com efeito imediato, do regime de visitas anteriormente fixado entre a menor</w:t>
            </w:r>
            <w:r>
              <w:t xml:space="preserve"> </w:t>
            </w:r>
            <w:r>
              <w:rPr>
                <w:b/>
                <w:bCs/>
              </w:rPr>
              <w:t xml:space="preserve">Ana Sofia Pereira</w:t>
            </w:r>
            <w:r>
              <w:t xml:space="preserve"> </w:t>
            </w:r>
            <w:r>
              <w:t xml:space="preserve">e o requerido</w:t>
            </w:r>
            <w:r>
              <w:t xml:space="preserve"> </w:t>
            </w:r>
            <w:r>
              <w:rPr>
                <w:b/>
                <w:bCs/>
              </w:rPr>
              <w:t xml:space="preserve">José António Pereira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b)</w:t>
            </w:r>
          </w:p>
        </w:tc>
        <w:tc>
          <w:tcPr/>
          <w:p>
            <w:pPr>
              <w:pStyle w:val="Compact"/>
            </w:pPr>
            <w:r>
              <w:t xml:space="preserve">A fixação de</w:t>
            </w:r>
            <w:r>
              <w:t xml:space="preserve"> </w:t>
            </w:r>
            <w:r>
              <w:rPr>
                <w:b/>
                <w:bCs/>
              </w:rPr>
              <w:t xml:space="preserve">visitas supervisionadas</w:t>
            </w:r>
            <w:r>
              <w:t xml:space="preserve">, a serem realizadas no âmbito do Serviço de Apoio à Família (SAF) da Comarca de Lisboa, até decisão final sobre a nova regulação das responsabilidades parentais.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c)</w:t>
            </w:r>
          </w:p>
        </w:tc>
        <w:tc>
          <w:tcPr/>
          <w:p>
            <w:pPr>
              <w:pStyle w:val="Compact"/>
            </w:pPr>
            <w:r>
              <w:t xml:space="preserve">A intimação do requerido, através de carta registada com aviso de receção, para que, no prazo de 48 horas, compareça em tribunal para prestar esclarecimentos acerca da sua mudança de residência e do incumprimento do regime de visitas.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d)</w:t>
            </w:r>
          </w:p>
        </w:tc>
        <w:tc>
          <w:tcPr/>
          <w:p>
            <w:pPr>
              <w:pStyle w:val="Compact"/>
            </w:pPr>
            <w:r>
              <w:t xml:space="preserve">A produção de prova pericial psicológica, mediante nomeação de perito psicólogo, a fim de avaliar o estado emocional da menor e o impacto das visitas não supervisionadas.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e)</w:t>
            </w:r>
          </w:p>
        </w:tc>
        <w:tc>
          <w:tcPr/>
          <w:p>
            <w:pPr>
              <w:pStyle w:val="Compact"/>
            </w:pPr>
            <w:r>
              <w:t xml:space="preserve">A condenação do requerido ao pagamento das custas processuais e dos honorários de perito, nos termos do artigo 84.º do CPC.</w:t>
            </w:r>
          </w:p>
        </w:tc>
      </w:tr>
    </w:tbl>
    <w:bookmarkEnd w:id="11"/>
    <w:bookmarkStart w:id="12" w:name="requerimento-de-decisão-imediata"/>
    <w:p>
      <w:pPr>
        <w:pStyle w:val="Heading4"/>
      </w:pPr>
      <w:r>
        <w:t xml:space="preserve">4. Requerimento de Decisão Imediata</w:t>
      </w:r>
    </w:p>
    <w:p>
      <w:pPr>
        <w:pStyle w:val="FirstParagraph"/>
      </w:pPr>
      <w:r>
        <w:t xml:space="preserve">A requerente submete, nos termos do artigo 696.º, n.º 1, alínea c) do CPC,</w:t>
      </w:r>
      <w:r>
        <w:t xml:space="preserve"> </w:t>
      </w:r>
      <w:r>
        <w:rPr>
          <w:b/>
          <w:bCs/>
        </w:rPr>
        <w:t xml:space="preserve">pedido de decisão imediata</w:t>
      </w:r>
      <w:r>
        <w:t xml:space="preserve">, por ser evidente a existência de risco grave e iminente para a saúde mental da menor, bem como a urgência de impedir a continuação de um regime de visitas que se revelou prejudicial.</w:t>
      </w:r>
    </w:p>
    <w:bookmarkEnd w:id="12"/>
    <w:bookmarkStart w:id="13" w:name="termos-em-que-pede-deferimento"/>
    <w:p>
      <w:pPr>
        <w:pStyle w:val="Heading4"/>
      </w:pPr>
      <w:r>
        <w:t xml:space="preserve">5. Termos em que pede deferimento</w:t>
      </w:r>
    </w:p>
    <w:p>
      <w:pPr>
        <w:pStyle w:val="FirstParagraph"/>
      </w:pPr>
      <w:r>
        <w:t xml:space="preserve">Pela presente, requer a V. Exa. que se digne 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Conceder a decisão de urgência</w:t>
      </w:r>
      <w:r>
        <w:t xml:space="preserve"> </w:t>
      </w:r>
      <w:r>
        <w:t xml:space="preserve">solicitada, determinando a suspensão definitiva do regime de visitas anteriormente estabelecido, com efeito imediato;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Ordenar a implementação de visitas supervisionadas</w:t>
      </w:r>
      <w:r>
        <w:t xml:space="preserve"> </w:t>
      </w:r>
      <w:r>
        <w:t xml:space="preserve">nos termos do pedido</w:t>
      </w:r>
      <w:r>
        <w:t xml:space="preserve"> </w:t>
      </w:r>
      <w:r>
        <w:rPr>
          <w:b/>
          <w:bCs/>
        </w:rPr>
        <w:t xml:space="preserve">b)</w:t>
      </w:r>
      <w:r>
        <w:t xml:space="preserve"> </w:t>
      </w:r>
      <w:r>
        <w:t xml:space="preserve">supracitado;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Intimar o requerido</w:t>
      </w:r>
      <w:r>
        <w:t xml:space="preserve"> </w:t>
      </w:r>
      <w:r>
        <w:t xml:space="preserve">para comparecimento em tribunal, nos termos do pedido</w:t>
      </w:r>
      <w:r>
        <w:t xml:space="preserve"> </w:t>
      </w:r>
      <w:r>
        <w:rPr>
          <w:b/>
          <w:bCs/>
        </w:rPr>
        <w:t xml:space="preserve">c)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Nomear perito psicólogo</w:t>
      </w:r>
      <w:r>
        <w:t xml:space="preserve"> </w:t>
      </w:r>
      <w:r>
        <w:t xml:space="preserve">para avaliação da menor, nos termos do pedido</w:t>
      </w:r>
      <w:r>
        <w:t xml:space="preserve"> </w:t>
      </w:r>
      <w:r>
        <w:rPr>
          <w:b/>
          <w:bCs/>
        </w:rPr>
        <w:t xml:space="preserve">d)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Condenar o requerido</w:t>
      </w:r>
      <w:r>
        <w:t xml:space="preserve"> </w:t>
      </w:r>
      <w:r>
        <w:t xml:space="preserve">ao pagamento das custas e honorários, nos termos do pedido</w:t>
      </w:r>
      <w:r>
        <w:t xml:space="preserve"> </w:t>
      </w:r>
      <w:r>
        <w:rPr>
          <w:b/>
          <w:bCs/>
        </w:rPr>
        <w:t xml:space="preserve">e)</w:t>
      </w:r>
      <w:r>
        <w:t xml:space="preserve">;</w:t>
      </w:r>
    </w:p>
    <w:p>
      <w:pPr>
        <w:pStyle w:val="FirstParagraph"/>
      </w:pPr>
      <w:r>
        <w:t xml:space="preserve">Protesta provar o alegado por todos os meios de prova admitidos em direito, designadamente prova documental, pericial e testemunhal.</w:t>
      </w:r>
    </w:p>
    <w:bookmarkEnd w:id="13"/>
    <w:bookmarkStart w:id="14" w:name="juntada-de-documentos"/>
    <w:p>
      <w:pPr>
        <w:pStyle w:val="Heading4"/>
      </w:pPr>
      <w:r>
        <w:t xml:space="preserve">6. Juntada de documentos</w:t>
      </w:r>
    </w:p>
    <w:p>
      <w:pPr>
        <w:pStyle w:val="Compact"/>
        <w:numPr>
          <w:ilvl w:val="0"/>
          <w:numId w:val="1002"/>
        </w:numPr>
      </w:pPr>
      <w:r>
        <w:t xml:space="preserve">Cópia do Regime de Visitas original (processo n.º 1234/2026);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Relatório psicossocial datado de 5 de fevereiro de 2026 (anexo);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Cópia da notificação de mudança de residência do requerido (anexo).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2026</w:t>
      </w:r>
    </w:p>
    <w:p>
      <w:pPr>
        <w:pStyle w:val="BodyText"/>
      </w:pPr>
      <w:r>
        <w:rPr>
          <w:b/>
          <w:bCs/>
        </w:rPr>
        <w:t xml:space="preserve">Maria da Conceição Silva</w:t>
      </w:r>
      <w:r>
        <w:br/>
      </w:r>
      <w:r>
        <w:t xml:space="preserve">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Dr.ª Ana Sofia Martins</w:t>
      </w:r>
      <w:r>
        <w:t xml:space="preserve"> </w:t>
      </w:r>
      <w:r>
        <w:t xml:space="preserve">– OAB 12345</w:t>
      </w:r>
      <w:r>
        <w:br/>
      </w:r>
      <w:r>
        <w:rPr>
          <w:b/>
          <w:bCs/>
        </w:rPr>
        <w:t xml:space="preserve">Dr. Luís Fernando Carvalho</w:t>
      </w:r>
      <w:r>
        <w:t xml:space="preserve"> </w:t>
      </w:r>
      <w:r>
        <w:t xml:space="preserve">– OAB 67890</w:t>
      </w:r>
      <w:r>
        <w:br/>
      </w:r>
      <w:r>
        <w:t xml:space="preserve">Mandatários da Requerente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